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18" w:rsidRDefault="002D2618" w:rsidP="002D2618">
      <w:pPr>
        <w:rPr>
          <w:lang w:val="kk-KZ"/>
        </w:rPr>
      </w:pPr>
      <w:r w:rsidRPr="002D2618">
        <w:rPr>
          <w:b/>
          <w:sz w:val="28"/>
          <w:szCs w:val="28"/>
          <w:lang w:val="kk-KZ"/>
        </w:rPr>
        <w:t>«</w:t>
      </w:r>
      <w:r w:rsidRPr="002D2618">
        <w:rPr>
          <w:rFonts w:hint="eastAsia"/>
          <w:b/>
          <w:sz w:val="28"/>
          <w:szCs w:val="28"/>
        </w:rPr>
        <w:t>一生必读的</w:t>
      </w:r>
      <w:r w:rsidRPr="002D2618">
        <w:rPr>
          <w:rFonts w:hint="eastAsia"/>
          <w:b/>
          <w:sz w:val="28"/>
          <w:szCs w:val="28"/>
        </w:rPr>
        <w:t>100</w:t>
      </w:r>
      <w:r w:rsidRPr="002D2618">
        <w:rPr>
          <w:rFonts w:hint="eastAsia"/>
          <w:b/>
          <w:sz w:val="28"/>
          <w:szCs w:val="28"/>
        </w:rPr>
        <w:t>部中国经典名著</w:t>
      </w:r>
      <w:r>
        <w:rPr>
          <w:lang w:val="kk-KZ"/>
        </w:rPr>
        <w:t xml:space="preserve">» </w:t>
      </w:r>
      <w:r w:rsidR="00A76F9E">
        <w:rPr>
          <w:lang w:val="kk-KZ"/>
        </w:rPr>
        <w:t xml:space="preserve"> </w:t>
      </w:r>
      <w:hyperlink r:id="rId5" w:history="1">
        <w:r w:rsidRPr="00B75F6D">
          <w:rPr>
            <w:rStyle w:val="a3"/>
            <w:lang w:val="kk-KZ"/>
          </w:rPr>
          <w:t>https://m.bookschina.com/6521360.htm</w:t>
        </w:r>
      </w:hyperlink>
    </w:p>
    <w:p w:rsidR="00A1116C" w:rsidRDefault="00A1116C" w:rsidP="002D2618">
      <w:pPr>
        <w:rPr>
          <w:lang w:val="kk-KZ"/>
        </w:rPr>
      </w:pPr>
      <w:hyperlink r:id="rId6" w:history="1">
        <w:r w:rsidRPr="00B75F6D">
          <w:rPr>
            <w:rStyle w:val="a3"/>
            <w:lang w:val="kk-KZ"/>
          </w:rPr>
          <w:t>https://lunyu.5000yan.com/</w:t>
        </w:r>
      </w:hyperlink>
    </w:p>
    <w:p w:rsidR="002D2618" w:rsidRDefault="002D2618" w:rsidP="00767D3D">
      <w:pPr>
        <w:rPr>
          <w:lang w:val="kk-KZ"/>
        </w:rPr>
      </w:pPr>
      <w:bookmarkStart w:id="0" w:name="_GoBack"/>
      <w:bookmarkEnd w:id="0"/>
    </w:p>
    <w:p w:rsidR="00767D3D" w:rsidRDefault="00767D3D" w:rsidP="00767D3D">
      <w:r>
        <w:rPr>
          <w:rFonts w:hint="eastAsia"/>
        </w:rPr>
        <w:t>子夏曰：“贤贤易色；事父母，能竭其力；事君，能致其身；与朋友交，言而有信。虽曰未学，吾必谓之学矣。”</w:t>
      </w:r>
    </w:p>
    <w:p w:rsidR="00767D3D" w:rsidRDefault="00767D3D" w:rsidP="00767D3D">
      <w:r>
        <w:rPr>
          <w:rFonts w:hint="eastAsia"/>
        </w:rPr>
        <w:t>①子夏：姓卜，名商，字子夏，孔子的高足，以文学著称。比孔子小四十四岁，生于公元前</w:t>
      </w:r>
      <w:r>
        <w:rPr>
          <w:rFonts w:hint="eastAsia"/>
        </w:rPr>
        <w:t>507</w:t>
      </w:r>
      <w:r>
        <w:rPr>
          <w:rFonts w:hint="eastAsia"/>
        </w:rPr>
        <w:t>年。孔子死后，他在魏国宣传孔子的思想主张。</w:t>
      </w:r>
    </w:p>
    <w:p w:rsidR="00767D3D" w:rsidRDefault="00767D3D" w:rsidP="00767D3D"/>
    <w:p w:rsidR="00767D3D" w:rsidRDefault="00767D3D" w:rsidP="00767D3D">
      <w:r>
        <w:rPr>
          <w:rFonts w:hint="eastAsia"/>
        </w:rPr>
        <w:t>②贤贤：第一个“贤”字作动词用，尊重的意思。贤贤即尊重贤者。易：有两种解释，一是改变的意思；二是轻视的意思，即尊重贤者而看轻女色。</w:t>
      </w:r>
    </w:p>
    <w:p w:rsidR="00767D3D" w:rsidRDefault="00767D3D" w:rsidP="00767D3D"/>
    <w:p w:rsidR="00767D3D" w:rsidRDefault="00767D3D" w:rsidP="00767D3D">
      <w:r>
        <w:rPr>
          <w:rFonts w:hint="eastAsia"/>
        </w:rPr>
        <w:t>③致其身：致，意为“奉献”、“尽力”。这里是要尽忠的意思。</w:t>
      </w:r>
    </w:p>
    <w:p w:rsidR="00767D3D" w:rsidRDefault="00767D3D" w:rsidP="00767D3D">
      <w:r>
        <w:rPr>
          <w:rFonts w:hint="eastAsia"/>
        </w:rPr>
        <w:t>子曰：“学而时习之，不亦说乎？有朋自远方来，不亦乐乎？人不知而不愠，不亦君子乎？”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 xml:space="preserve">　　有子曰：“其为人也孝弟，而好犯上者，鲜矣；不好犯上而好作乱者，未之有也。君子务本，本立而道生。孝弟也者，其为仁之本与！”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 xml:space="preserve">　　子曰：“巧言令色，鲜矣仁！”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 xml:space="preserve">　　曾子曰：“吾日三省吾身：为人谋而不忠乎？与朋友交而不信乎？传不习乎？”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 xml:space="preserve">　　子曰：“道千乘之国，敬事而信，节用而爱人，使民以时。”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 xml:space="preserve">　　子曰：“弟子入则孝，出则弟，谨而信，泛爱众，而亲仁，行有余力，则以学文。”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 xml:space="preserve">　　子夏曰：“贤贤易色；事父母，能竭其力；事君，能致其身；与朋友交，言而有信。虽曰未学，吾必谓之学矣。”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 xml:space="preserve">　　子曰：“君子不重则不威，学则不固。主忠信，无友不如己者，过，则勿惮改。”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lastRenderedPageBreak/>
        <w:t xml:space="preserve">　　曾子曰：“慎终追远，民德归厚矣。”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 xml:space="preserve">　　子禽问于子贡曰：“夫子至于是邦也，必闻其政，求之与，抑与之与？”子贡曰：“夫子温、良、恭、俭、让以得之。夫子之求之也，其诸异乎人之求之与？”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 xml:space="preserve">　　子曰：“父在，观其志；父没，观其行；三年无改于父之道，可谓孝矣。”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 xml:space="preserve">　　有子曰：“礼之用，和为贵。先王之道，斯为美。小大由之，有所不行。知和而和，不以礼节之，亦不可行也。”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 xml:space="preserve">　　有子曰：“信近于义，言可复也。恭近于礼，远耻辱也。因不失其亲，亦可宗也。”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 xml:space="preserve">　　子曰：“君子食无求饱，居无求安，敏于事而慎于言，就有道而正焉，可谓好学也已。”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 xml:space="preserve">　　子贡曰：“贫而无谄，富而无骄，何如？”子曰：“可也。未若贫而乐，富而好礼者也。”子贡曰：“《诗》云：‘如切如磋，如琢如磨’，其斯之谓与？”子曰：“赐也，始可与言《诗》已矣，告诸往而知来者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 xml:space="preserve">　　子曰：“不患人之不己知，患不知人也。”</w:t>
      </w:r>
    </w:p>
    <w:p w:rsidR="00767D3D" w:rsidRDefault="00767D3D" w:rsidP="00767D3D">
      <w:r>
        <w:rPr>
          <w:rFonts w:hint="eastAsia"/>
        </w:rPr>
        <w:t xml:space="preserve"> </w:t>
      </w:r>
      <w:r>
        <w:rPr>
          <w:rFonts w:hint="eastAsia"/>
        </w:rPr>
        <w:t>子曰：“学而时习之，不亦说乎？有朋自远方来，不亦乐乎？人不知而不愠，不亦君子乎？”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译文：孔子说：“学了又时常温习和练习，不是很愉快吗？有志同道合的人从远方来，不是很令人高兴的吗？人家不了解我，我也不怨恨、恼怒，不也是一个有德的君子吗？</w:t>
      </w:r>
    </w:p>
    <w:p w:rsidR="00767D3D" w:rsidRDefault="00767D3D" w:rsidP="00767D3D"/>
    <w:p w:rsidR="00767D3D" w:rsidRDefault="00767D3D" w:rsidP="00767D3D">
      <w:r>
        <w:rPr>
          <w:rFonts w:hint="eastAsia"/>
        </w:rPr>
        <w:t>有子曰：“其为人也孝弟，而好犯上者，鲜矣；不好犯上而好作乱者，未之有也。君子务本，本立而道生。孝弟也者，其为仁之本与！”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译文：有子说：”孝顺父母，顺从兄长，而喜好触犯上层统治者，这样的人是很少见的。不喜好触犯上层统治者，而喜好造反的人是没有的。君子专心致力于根本的事务，根本建立了，治国做人的原则也就有了。孝顺父母、顺从兄长，这就是仁的根本啊！”</w:t>
      </w:r>
    </w:p>
    <w:p w:rsidR="00767D3D" w:rsidRDefault="00767D3D" w:rsidP="00767D3D"/>
    <w:p w:rsidR="00767D3D" w:rsidRDefault="00767D3D" w:rsidP="00767D3D">
      <w:r>
        <w:rPr>
          <w:rFonts w:hint="eastAsia"/>
        </w:rPr>
        <w:lastRenderedPageBreak/>
        <w:t>子曰：“巧言令色，鲜矣仁！”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译文：孔子说：“花言巧语，装出和颜悦色的样子，这种人的仁心就很少了。”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曾子曰：“吾日三省吾身：为人谋而不忠乎？与朋友交而不信乎？传不习乎？”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译文：曾子说：“我每天多次反省自己，为别人办事是不是尽心竭力了呢？同朋友交往是不是做到诚实可信了呢？老师传授给我的学业是不是复习了呢？”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子曰：“道千乘之国，敬事而信，节用而爱人，使民以时。”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译文：孔子说：“治理一个拥有一千辆兵车的国家，就要严谨认真地办理国家大事而又恪守信用，诚实无欺，节约财政开支而又爱护官吏臣僚，役使百姓要不误农时”。</w:t>
      </w:r>
    </w:p>
    <w:p w:rsidR="00767D3D" w:rsidRDefault="00767D3D" w:rsidP="00767D3D"/>
    <w:p w:rsidR="00767D3D" w:rsidRDefault="00767D3D" w:rsidP="00767D3D">
      <w:r>
        <w:rPr>
          <w:rFonts w:hint="eastAsia"/>
        </w:rPr>
        <w:t>子曰：“弟子入则孝，出则弟，谨而信，泛爱众，而亲仁，行有余力，则以学文。”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译文：孔子说：“弟子们在父母跟前，就孝顺父母；出门在外，要顺从师长，言行要谨慎，要诚实可信，寡言少语，要广泛地去爱众人，亲近那些有仁德的人。这样躬行实践之后，还有余力的话，就再去学习文献知识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子夏曰：“贤贤易色；事父母，能竭其力；事君，能致其身；与朋友交，言而有信。虽曰未学，吾必谓之学矣。”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译文：子夏说：“一个人能够看重贤德而不以女色为重；侍奉父母，能够竭尽全力；服侍君主，能够献出自己的生命；同朋友交往，说话诚实恪守信用。这样的人，尽管他自己说没有学习过，我一定说他已经学习过了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子曰：“君子不重则不威，学则不固。主忠信，无友不如己者，过，则勿惮改。”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译文：孔子说：“君子，不庄重就没有威严；学习可以使人不闭塞；要以忠信为主，不要同与自己不同道的人交朋友；有了过错，就不要怕改正。”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曾子曰：“慎终追远，民德归厚矣。”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译文：曾子说：“谨慎地对待父母的去世，追念久远的祖先，自然会导致老百姓日趋忠厚老实了。”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子禽问于子贡曰：“夫子至于是邦也，必闻其政，求之与，抑与之与？”子贡曰：“夫子温、良、恭、俭、让以得之。夫子之求之也，其诸异乎人之求之与？”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译文：子禽问子贡说：“老师到了一个国家，总是预闻这个国家的政事。（这种资格）是他自己求得呢，还是人家国君主动给他的呢？”子贡说：“老师温良恭俭让，所以才得到这样的资格，（这种资格也可以说是求得的），但他求的方法，或许与别人的求法不同吧？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子曰：“父在，观其志；父没，观其行；三年无改于父之道，可谓孝矣。”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译文：孔子说；“当他父亲在世的时候，（因为他无权独立行动），要观察他的志向；在他父亲死后，要考察他的行为；若是他对他父亲的合理部分长期不加改变，这样的人可以说是尽到孝了。”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有子曰：“礼之用，和为贵。先王之道，斯为美，小大由之。有所不行，知和而和，不以礼节之，亦不可行也。”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译文：有子说：“礼的应用，以和谐为贵。古代君主的治国方法，可宝贵的地方就在这里。但不论大事小事只顾按和谐的办法去做，有的时候就行不通。（这是因为）为和谐而和谐，不以礼来节制和谐，也是不可行的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有子曰：“信近于义，言可复也。恭近于礼，远耻辱也。因不失其亲，亦可宗也。”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译文：有子说：“讲信用要符合于义，（符合于义的）话才能实行；恭敬要符合于礼，这样才能远离耻辱；所依靠的都是可靠的人，也就值得尊敬了。”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子曰：“君子食无求饱，居无求安，敏于事而慎于言，就有道而正焉。可谓好学也已。”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译文：孔子说：“君子，饮食不求饱足，居住不要求舒适，对工作勤劳敏捷，说话却小心谨慎，到有道的人那里去匡正自己，这样可以说是好学了。”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子贡曰：“贫而无谄，富而无骄，何如？”子曰：“可也。未若贫而乐，富而好礼者也。”子贡曰：“《诗》云：‘如切如磋，如琢如磨’，其斯之谓与？”子曰：“赐也，始可与言《诗》已矣，告诸往而知来者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译文：子贡说：“贫穷而能不谄媚，富有而能不骄傲自大，怎么样？”孔子说：“这也算可以了。但是还不如虽贫穷却乐于道，虽富裕而又好礼之人。”子贡说：“《诗》上说，‘要像对待骨、角、象牙、玉石一样，切磋它，琢磨它’，就是讲的这个意思吧？”孔子说：“赐呀，你能从我已经讲过的话中领会到我还没有说到的意思，举一反三，我可以同你谈论《诗》了。”</w:t>
      </w:r>
    </w:p>
    <w:p w:rsidR="00767D3D" w:rsidRDefault="00767D3D" w:rsidP="00767D3D"/>
    <w:p w:rsidR="00767D3D" w:rsidRDefault="00767D3D" w:rsidP="00767D3D">
      <w:r>
        <w:rPr>
          <w:rFonts w:hint="eastAsia"/>
        </w:rPr>
        <w:t>子曰：“不患人之不己知，患不知人也。”</w:t>
      </w:r>
    </w:p>
    <w:p w:rsidR="00767D3D" w:rsidRDefault="00767D3D" w:rsidP="00767D3D"/>
    <w:p w:rsidR="00396612" w:rsidRDefault="00767D3D" w:rsidP="00767D3D">
      <w:pPr>
        <w:rPr>
          <w:lang w:val="kk-KZ"/>
        </w:rPr>
      </w:pPr>
      <w:r>
        <w:rPr>
          <w:rFonts w:hint="eastAsia"/>
        </w:rPr>
        <w:t>译文：孔子说：“不怕别人不了解自己，只怕自己不了解别人。”</w:t>
      </w:r>
    </w:p>
    <w:p w:rsidR="002D2618" w:rsidRPr="002D2618" w:rsidRDefault="002D2618" w:rsidP="00767D3D">
      <w:pPr>
        <w:rPr>
          <w:lang w:val="kk-KZ"/>
        </w:rPr>
      </w:pPr>
    </w:p>
    <w:p w:rsidR="00267A96" w:rsidRPr="00267A96" w:rsidRDefault="00267A96" w:rsidP="00767D3D">
      <w:pPr>
        <w:rPr>
          <w:lang w:val="kk-KZ"/>
        </w:rPr>
      </w:pPr>
    </w:p>
    <w:sectPr w:rsidR="00267A96" w:rsidRPr="0026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38"/>
    <w:rsid w:val="00267A96"/>
    <w:rsid w:val="002D2618"/>
    <w:rsid w:val="00396612"/>
    <w:rsid w:val="003C3838"/>
    <w:rsid w:val="00767D3D"/>
    <w:rsid w:val="00917FDA"/>
    <w:rsid w:val="00A1116C"/>
    <w:rsid w:val="00A76F9E"/>
    <w:rsid w:val="00D3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unyu.5000yan.com/" TargetMode="External"/><Relationship Id="rId5" Type="http://schemas.openxmlformats.org/officeDocument/2006/relationships/hyperlink" Target="https://m.bookschina.com/652136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2022-09-18T05:49:00Z</dcterms:created>
  <dcterms:modified xsi:type="dcterms:W3CDTF">2022-09-18T05:52:00Z</dcterms:modified>
</cp:coreProperties>
</file>